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5B" w:rsidRPr="004A0A51" w:rsidRDefault="00BE265B" w:rsidP="00C36D3E">
      <w:pPr>
        <w:pStyle w:val="Title"/>
        <w:tabs>
          <w:tab w:val="left" w:pos="0"/>
          <w:tab w:val="left" w:pos="9360"/>
        </w:tabs>
        <w:ind w:right="-5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BE265B" w:rsidRDefault="00BE265B" w:rsidP="00C36D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САРИНСКОГО СЕЛЬСКОГО ПОСЕЛЕНИЯ КУНАШАКСКОГО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 ЧЕЛЯБИНСКОЙ  ОБЛАСТИ</w:t>
      </w:r>
    </w:p>
    <w:p w:rsidR="00BE265B" w:rsidRDefault="00BE265B" w:rsidP="00C36D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ПОСТАНОВЛЕНИЕ</w:t>
      </w:r>
    </w:p>
    <w:p w:rsidR="00BE265B" w:rsidRDefault="00BE265B" w:rsidP="00C36D3E">
      <w:pPr>
        <w:rPr>
          <w:sz w:val="28"/>
          <w:szCs w:val="28"/>
          <w:lang w:eastAsia="ja-JP"/>
        </w:rPr>
      </w:pPr>
    </w:p>
    <w:p w:rsidR="00BE265B" w:rsidRDefault="00BE265B" w:rsidP="00C36D3E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от 13.09.2016 г.                                                                                          № 95</w:t>
      </w:r>
    </w:p>
    <w:p w:rsidR="00BE265B" w:rsidRPr="000C305A" w:rsidRDefault="00BE265B" w:rsidP="000C30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E265B" w:rsidRPr="00733127" w:rsidRDefault="00BE265B" w:rsidP="002D21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33127">
        <w:rPr>
          <w:rFonts w:ascii="Times New Roman" w:hAnsi="Times New Roman"/>
          <w:sz w:val="26"/>
          <w:szCs w:val="26"/>
          <w:lang w:eastAsia="ru-RU"/>
        </w:rPr>
        <w:t xml:space="preserve">Об утверждении Порядка  уведомления       работодателя </w:t>
      </w:r>
    </w:p>
    <w:p w:rsidR="00BE265B" w:rsidRPr="00733127" w:rsidRDefault="00BE265B" w:rsidP="002D21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33127">
        <w:rPr>
          <w:rFonts w:ascii="Times New Roman" w:hAnsi="Times New Roman"/>
          <w:sz w:val="26"/>
          <w:szCs w:val="26"/>
          <w:lang w:eastAsia="ru-RU"/>
        </w:rPr>
        <w:t xml:space="preserve">о возникновении        конфликта          интересов    и    его </w:t>
      </w:r>
    </w:p>
    <w:p w:rsidR="00BE265B" w:rsidRPr="00733127" w:rsidRDefault="00BE265B" w:rsidP="002D21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33127">
        <w:rPr>
          <w:rFonts w:ascii="Times New Roman" w:hAnsi="Times New Roman"/>
          <w:sz w:val="26"/>
          <w:szCs w:val="26"/>
          <w:lang w:eastAsia="ru-RU"/>
        </w:rPr>
        <w:t xml:space="preserve">урегулировании работниками, замещающими должности </w:t>
      </w:r>
    </w:p>
    <w:p w:rsidR="00BE265B" w:rsidRPr="00733127" w:rsidRDefault="00BE265B" w:rsidP="002D21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33127">
        <w:rPr>
          <w:rFonts w:ascii="Times New Roman" w:hAnsi="Times New Roman"/>
          <w:sz w:val="26"/>
          <w:szCs w:val="26"/>
          <w:lang w:eastAsia="ru-RU"/>
        </w:rPr>
        <w:t xml:space="preserve">в    администрации    Саринского   сельского    поселения, </w:t>
      </w:r>
    </w:p>
    <w:p w:rsidR="00BE265B" w:rsidRPr="00733127" w:rsidRDefault="00BE265B" w:rsidP="002D21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33127">
        <w:rPr>
          <w:rFonts w:ascii="Times New Roman" w:hAnsi="Times New Roman"/>
          <w:sz w:val="26"/>
          <w:szCs w:val="26"/>
          <w:lang w:eastAsia="ru-RU"/>
        </w:rPr>
        <w:t>не отнесенные  к  должностям   муниципальной   службы,</w:t>
      </w:r>
    </w:p>
    <w:p w:rsidR="00BE265B" w:rsidRDefault="00BE265B" w:rsidP="002D21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33127">
        <w:rPr>
          <w:rFonts w:ascii="Times New Roman" w:hAnsi="Times New Roman"/>
          <w:sz w:val="26"/>
          <w:szCs w:val="26"/>
          <w:lang w:eastAsia="ru-RU"/>
        </w:rPr>
        <w:t>и работниками</w:t>
      </w:r>
      <w:r>
        <w:rPr>
          <w:rFonts w:ascii="Times New Roman" w:hAnsi="Times New Roman"/>
          <w:sz w:val="26"/>
          <w:szCs w:val="26"/>
          <w:lang w:eastAsia="ru-RU"/>
        </w:rPr>
        <w:t xml:space="preserve">, замещающими </w:t>
      </w:r>
      <w:r w:rsidRPr="00733127">
        <w:rPr>
          <w:rFonts w:ascii="Times New Roman" w:hAnsi="Times New Roman"/>
          <w:sz w:val="26"/>
          <w:szCs w:val="26"/>
          <w:lang w:eastAsia="ru-RU"/>
        </w:rPr>
        <w:t>должности в организациях,</w:t>
      </w:r>
    </w:p>
    <w:p w:rsidR="00BE265B" w:rsidRPr="00733127" w:rsidRDefault="00BE265B" w:rsidP="002D21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33127">
        <w:rPr>
          <w:rFonts w:ascii="Times New Roman" w:hAnsi="Times New Roman"/>
          <w:sz w:val="26"/>
          <w:szCs w:val="26"/>
          <w:lang w:eastAsia="ru-RU"/>
        </w:rPr>
        <w:t>созданных   в   целях  выполнения  задач,    поставленных</w:t>
      </w:r>
    </w:p>
    <w:p w:rsidR="00BE265B" w:rsidRPr="00733127" w:rsidRDefault="00BE265B" w:rsidP="002D21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33127">
        <w:rPr>
          <w:rFonts w:ascii="Times New Roman" w:hAnsi="Times New Roman"/>
          <w:sz w:val="26"/>
          <w:szCs w:val="26"/>
          <w:lang w:eastAsia="ru-RU"/>
        </w:rPr>
        <w:t>перед                    администрацией                поселения</w:t>
      </w:r>
    </w:p>
    <w:p w:rsidR="00BE265B" w:rsidRPr="000C305A" w:rsidRDefault="00BE265B" w:rsidP="000C30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265B" w:rsidRDefault="00BE265B" w:rsidP="000C30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05A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Федеральным</w:t>
      </w:r>
      <w:r w:rsidRPr="000C305A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C305A">
        <w:rPr>
          <w:rFonts w:ascii="Times New Roman" w:hAnsi="Times New Roman"/>
          <w:sz w:val="28"/>
          <w:szCs w:val="28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0C305A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0C305A">
        <w:rPr>
          <w:rFonts w:ascii="Times New Roman" w:hAnsi="Times New Roman"/>
          <w:sz w:val="28"/>
          <w:szCs w:val="28"/>
          <w:lang w:eastAsia="ru-RU"/>
        </w:rPr>
        <w:t xml:space="preserve">. N 273-ФЗ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C305A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0C30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265B" w:rsidRPr="000C305A" w:rsidRDefault="00BE265B" w:rsidP="000C30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65B" w:rsidRPr="000C305A" w:rsidRDefault="00BE265B" w:rsidP="000C305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305A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BE265B" w:rsidRPr="00733127" w:rsidRDefault="00BE265B" w:rsidP="002D21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305A">
        <w:rPr>
          <w:rFonts w:ascii="Times New Roman" w:hAnsi="Times New Roman"/>
          <w:sz w:val="28"/>
          <w:szCs w:val="28"/>
        </w:rPr>
        <w:t xml:space="preserve">1. </w:t>
      </w:r>
      <w:r w:rsidRPr="00733127">
        <w:rPr>
          <w:rFonts w:ascii="Times New Roman" w:hAnsi="Times New Roman"/>
          <w:sz w:val="26"/>
          <w:szCs w:val="26"/>
        </w:rPr>
        <w:t xml:space="preserve">Утвердить прилагаемый </w:t>
      </w:r>
      <w:hyperlink w:anchor="P36" w:history="1">
        <w:r w:rsidRPr="00733127">
          <w:rPr>
            <w:rFonts w:ascii="Times New Roman" w:hAnsi="Times New Roman"/>
            <w:sz w:val="26"/>
            <w:szCs w:val="26"/>
          </w:rPr>
          <w:t>Порядок</w:t>
        </w:r>
      </w:hyperlink>
      <w:r w:rsidRPr="00733127">
        <w:rPr>
          <w:rFonts w:ascii="Times New Roman" w:hAnsi="Times New Roman"/>
          <w:sz w:val="26"/>
          <w:szCs w:val="26"/>
        </w:rPr>
        <w:t xml:space="preserve"> уведомления работодателя о возникновении конфликта интересов и его урегулировании работниками, замещающими должности в администрации </w:t>
      </w:r>
      <w:r w:rsidRPr="00733127">
        <w:rPr>
          <w:rFonts w:ascii="Times New Roman" w:hAnsi="Times New Roman"/>
          <w:sz w:val="26"/>
          <w:szCs w:val="26"/>
          <w:lang w:eastAsia="ru-RU"/>
        </w:rPr>
        <w:t>Саринского сельского поселения</w:t>
      </w:r>
      <w:r w:rsidRPr="00733127">
        <w:rPr>
          <w:rFonts w:ascii="Times New Roman" w:hAnsi="Times New Roman"/>
          <w:sz w:val="26"/>
          <w:szCs w:val="26"/>
        </w:rPr>
        <w:t xml:space="preserve">, не отнесенные к должностям муниципальной службы, </w:t>
      </w:r>
      <w:r w:rsidRPr="00733127">
        <w:rPr>
          <w:rFonts w:ascii="Times New Roman" w:hAnsi="Times New Roman"/>
          <w:sz w:val="26"/>
          <w:szCs w:val="26"/>
          <w:lang w:eastAsia="ru-RU"/>
        </w:rPr>
        <w:t>и работниками, замещающими        должности в организациях,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33127">
        <w:rPr>
          <w:rFonts w:ascii="Times New Roman" w:hAnsi="Times New Roman"/>
          <w:sz w:val="26"/>
          <w:szCs w:val="26"/>
        </w:rPr>
        <w:t>созданных в целях выполнения задач, поставленных перед администрацией поселения, включая определение должностных лиц, уполномоченных на рассмотрение информации о случаях возникновения конфликта интересов.</w:t>
      </w:r>
    </w:p>
    <w:p w:rsidR="00BE265B" w:rsidRPr="00733127" w:rsidRDefault="00BE265B" w:rsidP="002D2111">
      <w:pPr>
        <w:ind w:left="-36" w:right="-1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3127">
        <w:rPr>
          <w:rFonts w:ascii="Times New Roman" w:hAnsi="Times New Roman"/>
          <w:sz w:val="26"/>
          <w:szCs w:val="26"/>
        </w:rPr>
        <w:t xml:space="preserve">          2. </w:t>
      </w:r>
      <w:r w:rsidRPr="00733127">
        <w:rPr>
          <w:rFonts w:ascii="Times New Roman" w:hAnsi="Times New Roman"/>
          <w:sz w:val="26"/>
          <w:szCs w:val="26"/>
          <w:lang w:eastAsia="ru-RU"/>
        </w:rPr>
        <w:t>Обнародовать</w:t>
      </w:r>
      <w:r w:rsidRPr="00733127">
        <w:rPr>
          <w:rFonts w:ascii="Times New Roman" w:hAnsi="Times New Roman"/>
          <w:sz w:val="26"/>
          <w:szCs w:val="26"/>
        </w:rPr>
        <w:t xml:space="preserve"> настоящее постановление   на информационных стендах, расположенных по адресам: с. Сары, ул. Свердлова, 16;  д. Аминева, ул. Центральная, 41/1;  д. Чебакуль, ул. Цветочная, 13;  д. Каинкуль, ул. Центральная, 30; д. Сулейманово, ул. Береговая</w:t>
      </w:r>
      <w:r>
        <w:rPr>
          <w:rFonts w:ascii="Times New Roman" w:hAnsi="Times New Roman"/>
          <w:sz w:val="26"/>
          <w:szCs w:val="26"/>
        </w:rPr>
        <w:t xml:space="preserve"> д.39</w:t>
      </w:r>
      <w:r w:rsidRPr="00733127">
        <w:rPr>
          <w:rFonts w:ascii="Times New Roman" w:hAnsi="Times New Roman"/>
          <w:sz w:val="26"/>
          <w:szCs w:val="26"/>
        </w:rPr>
        <w:t xml:space="preserve">  и разместить на официальном сайте администрации поселения.                                                                                                                                                       </w:t>
      </w:r>
      <w:r w:rsidRPr="00733127">
        <w:rPr>
          <w:rFonts w:ascii="Times New Roman" w:hAnsi="Times New Roman"/>
          <w:sz w:val="26"/>
          <w:szCs w:val="26"/>
          <w:lang w:eastAsia="ru-RU"/>
        </w:rPr>
        <w:t xml:space="preserve">        3. Специалисту администрации поселения  (И. Х. Шагеевой), директору МКУК «ЦКС» МО Саринское сельское поселение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Асылгареевой А.Б.</w:t>
      </w:r>
      <w:r w:rsidRPr="00733127">
        <w:rPr>
          <w:rFonts w:ascii="Times New Roman" w:hAnsi="Times New Roman"/>
          <w:sz w:val="26"/>
          <w:szCs w:val="26"/>
          <w:lang w:eastAsia="ru-RU"/>
        </w:rPr>
        <w:t xml:space="preserve">, созданных для выполнения задач, поставленных перед администрацией Саринского сельского поселения, ознакомить работников с настоящим постановлением.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</w:t>
      </w:r>
      <w:r w:rsidRPr="00733127">
        <w:rPr>
          <w:rFonts w:ascii="Times New Roman" w:hAnsi="Times New Roman"/>
          <w:sz w:val="26"/>
          <w:szCs w:val="26"/>
          <w:lang w:eastAsia="ru-RU"/>
        </w:rPr>
        <w:t xml:space="preserve">        4. Контроль за исполнением настоящего постановления возложить на заместителя Главы администрации  Ф. Г. Нажмутдинову.</w:t>
      </w:r>
    </w:p>
    <w:p w:rsidR="00BE265B" w:rsidRPr="00733127" w:rsidRDefault="00BE265B" w:rsidP="002D21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E265B" w:rsidRPr="00733127" w:rsidRDefault="00BE265B" w:rsidP="002D21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E265B" w:rsidRPr="00733127" w:rsidRDefault="00BE265B" w:rsidP="002D21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33127">
        <w:rPr>
          <w:rFonts w:ascii="Times New Roman" w:hAnsi="Times New Roman"/>
          <w:sz w:val="26"/>
          <w:szCs w:val="26"/>
          <w:lang w:eastAsia="ru-RU"/>
        </w:rPr>
        <w:t>Глава администрации сельского поселения                                      Г.Г.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33127">
        <w:rPr>
          <w:rFonts w:ascii="Times New Roman" w:hAnsi="Times New Roman"/>
          <w:sz w:val="26"/>
          <w:szCs w:val="26"/>
          <w:lang w:eastAsia="ru-RU"/>
        </w:rPr>
        <w:t xml:space="preserve">Ульмаскулова                             </w:t>
      </w:r>
      <w:r w:rsidRPr="00733127">
        <w:rPr>
          <w:rFonts w:ascii="Times New Roman" w:hAnsi="Times New Roman"/>
          <w:sz w:val="26"/>
          <w:szCs w:val="26"/>
          <w:lang w:eastAsia="ru-RU"/>
        </w:rPr>
        <w:tab/>
      </w:r>
      <w:r w:rsidRPr="00733127">
        <w:rPr>
          <w:rFonts w:ascii="Times New Roman" w:hAnsi="Times New Roman"/>
          <w:sz w:val="26"/>
          <w:szCs w:val="26"/>
          <w:lang w:eastAsia="ru-RU"/>
        </w:rPr>
        <w:tab/>
        <w:t xml:space="preserve">       </w:t>
      </w:r>
      <w:r w:rsidRPr="00733127">
        <w:rPr>
          <w:rFonts w:ascii="Times New Roman" w:hAnsi="Times New Roman"/>
          <w:sz w:val="26"/>
          <w:szCs w:val="26"/>
          <w:lang w:eastAsia="ru-RU"/>
        </w:rPr>
        <w:tab/>
      </w:r>
      <w:r w:rsidRPr="00733127">
        <w:rPr>
          <w:rFonts w:ascii="Times New Roman" w:hAnsi="Times New Roman"/>
          <w:sz w:val="26"/>
          <w:szCs w:val="26"/>
          <w:lang w:eastAsia="ru-RU"/>
        </w:rPr>
        <w:tab/>
      </w:r>
      <w:r w:rsidRPr="00733127">
        <w:rPr>
          <w:rFonts w:ascii="Times New Roman" w:hAnsi="Times New Roman"/>
          <w:sz w:val="26"/>
          <w:szCs w:val="26"/>
          <w:lang w:eastAsia="ru-RU"/>
        </w:rPr>
        <w:tab/>
        <w:t xml:space="preserve">     </w:t>
      </w:r>
    </w:p>
    <w:p w:rsidR="00BE265B" w:rsidRDefault="00BE265B">
      <w:pPr>
        <w:pStyle w:val="ConsPlusNormal"/>
        <w:jc w:val="right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right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right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Normal"/>
        <w:jc w:val="right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Приложение</w:t>
      </w:r>
    </w:p>
    <w:p w:rsidR="00BE265B" w:rsidRPr="0004032F" w:rsidRDefault="00BE265B">
      <w:pPr>
        <w:pStyle w:val="ConsPlusNormal"/>
        <w:jc w:val="right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к  постановлени</w:t>
      </w:r>
      <w:r>
        <w:rPr>
          <w:rFonts w:ascii="Times New Roman" w:hAnsi="Times New Roman" w:cs="Times New Roman"/>
        </w:rPr>
        <w:t>ю администрации  поселения</w:t>
      </w:r>
    </w:p>
    <w:p w:rsidR="00BE265B" w:rsidRPr="0004032F" w:rsidRDefault="00BE26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13.09.</w:t>
      </w:r>
      <w:r w:rsidRPr="0004032F">
        <w:rPr>
          <w:rFonts w:ascii="Times New Roman" w:hAnsi="Times New Roman" w:cs="Times New Roman"/>
        </w:rPr>
        <w:t>2016 №</w:t>
      </w:r>
      <w:r>
        <w:rPr>
          <w:rFonts w:ascii="Times New Roman" w:hAnsi="Times New Roman" w:cs="Times New Roman"/>
        </w:rPr>
        <w:t xml:space="preserve"> 95</w:t>
      </w:r>
    </w:p>
    <w:p w:rsidR="00BE265B" w:rsidRPr="0004032F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04032F">
        <w:rPr>
          <w:rFonts w:ascii="Times New Roman" w:hAnsi="Times New Roman" w:cs="Times New Roman"/>
        </w:rPr>
        <w:t>ПОРЯДОК</w:t>
      </w:r>
    </w:p>
    <w:p w:rsidR="00BE265B" w:rsidRPr="0004032F" w:rsidRDefault="00BE265B" w:rsidP="00A420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ru-RU"/>
        </w:rPr>
        <w:t>у</w:t>
      </w:r>
      <w:r w:rsidRPr="0004032F">
        <w:rPr>
          <w:rFonts w:ascii="Times New Roman" w:hAnsi="Times New Roman"/>
          <w:b/>
          <w:lang w:eastAsia="ru-RU"/>
        </w:rPr>
        <w:t xml:space="preserve">ведомления работодателя    о    возникновении    конфликта интересов  и его урегулировании  работниками, замещающими должности    в    администрации </w:t>
      </w:r>
      <w:r>
        <w:rPr>
          <w:rFonts w:ascii="Times New Roman" w:hAnsi="Times New Roman"/>
          <w:b/>
          <w:lang w:eastAsia="ru-RU"/>
        </w:rPr>
        <w:t>Саринского сельского поселения</w:t>
      </w:r>
      <w:r w:rsidRPr="0004032F">
        <w:rPr>
          <w:rFonts w:ascii="Times New Roman" w:hAnsi="Times New Roman"/>
          <w:b/>
          <w:lang w:eastAsia="ru-RU"/>
        </w:rPr>
        <w:t>,    не отнесенные к должностям муниципальной службы, и работниками, замещающими        должности в организациях, созданных  в  целях  выполнения задач,   поставленн</w:t>
      </w:r>
      <w:r>
        <w:rPr>
          <w:rFonts w:ascii="Times New Roman" w:hAnsi="Times New Roman"/>
          <w:b/>
          <w:lang w:eastAsia="ru-RU"/>
        </w:rPr>
        <w:t>ых перед администрацией поселения</w:t>
      </w:r>
    </w:p>
    <w:p w:rsidR="00BE265B" w:rsidRPr="0004032F" w:rsidRDefault="00BE265B" w:rsidP="0004032F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BE265B" w:rsidRPr="0004032F" w:rsidRDefault="00BE265B" w:rsidP="0004032F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BE265B" w:rsidRPr="0004032F" w:rsidRDefault="00BE265B" w:rsidP="000403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1. Настоящий Порядок определяет правила уведомления работодателя (его представителя) работниками организаций, созданных для выполнения задач, поставленных перед </w:t>
      </w:r>
      <w:r>
        <w:rPr>
          <w:rFonts w:ascii="Times New Roman" w:hAnsi="Times New Roman" w:cs="Times New Roman"/>
        </w:rPr>
        <w:t xml:space="preserve">Администрацией </w:t>
      </w:r>
      <w:r w:rsidRPr="00D01E43">
        <w:rPr>
          <w:rFonts w:ascii="Times New Roman" w:hAnsi="Times New Roman"/>
        </w:rPr>
        <w:t>Саринского сельского поселения</w:t>
      </w:r>
      <w:r>
        <w:rPr>
          <w:rFonts w:ascii="Times New Roman" w:hAnsi="Times New Roman" w:cs="Times New Roman"/>
        </w:rPr>
        <w:t xml:space="preserve"> (далее – администрации поселения)</w:t>
      </w:r>
      <w:r w:rsidRPr="0004032F">
        <w:rPr>
          <w:rFonts w:ascii="Times New Roman" w:hAnsi="Times New Roman" w:cs="Times New Roman"/>
        </w:rPr>
        <w:t>, о возникновении личной заинтересованности, которая приводит или может привести к конфликту интересов.</w:t>
      </w:r>
    </w:p>
    <w:p w:rsidR="00BE265B" w:rsidRPr="0004032F" w:rsidRDefault="00BE265B" w:rsidP="0004032F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4032F">
        <w:rPr>
          <w:rFonts w:ascii="Times New Roman" w:hAnsi="Times New Roman"/>
        </w:rPr>
        <w:t xml:space="preserve">2. Уведомление о возникновении личной заинтересованности, которая приводит или может привести к конфликту интересов </w:t>
      </w:r>
      <w:r w:rsidRPr="0004032F">
        <w:rPr>
          <w:rFonts w:ascii="Times New Roman" w:hAnsi="Times New Roman"/>
          <w:color w:val="000000"/>
        </w:rPr>
        <w:t xml:space="preserve">(далее - уведомление), рекомендуемый образец которого предусмотрен </w:t>
      </w:r>
      <w:hyperlink w:anchor="P76" w:history="1">
        <w:r w:rsidRPr="0004032F">
          <w:rPr>
            <w:rFonts w:ascii="Times New Roman" w:hAnsi="Times New Roman"/>
            <w:color w:val="000000"/>
          </w:rPr>
          <w:t>приложением  1</w:t>
        </w:r>
      </w:hyperlink>
      <w:r w:rsidRPr="0004032F">
        <w:rPr>
          <w:rFonts w:ascii="Times New Roman" w:hAnsi="Times New Roman"/>
        </w:rPr>
        <w:t xml:space="preserve"> к настоящему Порядку, обязаны представлять работники  </w:t>
      </w:r>
      <w:r>
        <w:rPr>
          <w:rFonts w:ascii="Times New Roman" w:hAnsi="Times New Roman"/>
        </w:rPr>
        <w:t>администрации района</w:t>
      </w:r>
      <w:r w:rsidRPr="0004032F">
        <w:rPr>
          <w:rFonts w:ascii="Times New Roman" w:hAnsi="Times New Roman"/>
        </w:rPr>
        <w:t xml:space="preserve">, замещающие должности, </w:t>
      </w:r>
      <w:r w:rsidRPr="0004032F">
        <w:rPr>
          <w:rFonts w:ascii="Times New Roman" w:hAnsi="Times New Roman"/>
          <w:b/>
          <w:lang w:eastAsia="ru-RU"/>
        </w:rPr>
        <w:t xml:space="preserve">    </w:t>
      </w:r>
      <w:r w:rsidRPr="0004032F">
        <w:rPr>
          <w:rFonts w:ascii="Times New Roman" w:hAnsi="Times New Roman"/>
          <w:lang w:eastAsia="ru-RU"/>
        </w:rPr>
        <w:t xml:space="preserve">не отнесенные к должностям муниципальной службы, и работниками, замещающими        должности в организациях, созданных  в  целях  выполнения задач,   поставленных перед администрацией </w:t>
      </w:r>
      <w:r>
        <w:rPr>
          <w:rFonts w:ascii="Times New Roman" w:hAnsi="Times New Roman"/>
          <w:lang w:eastAsia="ru-RU"/>
        </w:rPr>
        <w:t xml:space="preserve"> поселения</w:t>
      </w:r>
      <w:r>
        <w:rPr>
          <w:rFonts w:ascii="Times New Roman" w:hAnsi="Times New Roman"/>
        </w:rPr>
        <w:t xml:space="preserve"> </w:t>
      </w:r>
      <w:r w:rsidRPr="0004032F">
        <w:rPr>
          <w:rFonts w:ascii="Times New Roman" w:hAnsi="Times New Roman"/>
        </w:rPr>
        <w:t>(далее - работники).</w:t>
      </w:r>
    </w:p>
    <w:p w:rsidR="00BE265B" w:rsidRPr="0004032F" w:rsidRDefault="00BE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3. Уведомление представляется:</w:t>
      </w:r>
    </w:p>
    <w:p w:rsidR="00BE265B" w:rsidRPr="0004032F" w:rsidRDefault="00BE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работниками, для которых работодателем является </w:t>
      </w:r>
      <w:r>
        <w:rPr>
          <w:rFonts w:ascii="Times New Roman" w:hAnsi="Times New Roman" w:cs="Times New Roman"/>
        </w:rPr>
        <w:t xml:space="preserve">Глава Саринского сельского поселения </w:t>
      </w:r>
      <w:r w:rsidRPr="0004032F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>–</w:t>
      </w:r>
      <w:r w:rsidRPr="00040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Глава поселения</w:t>
      </w:r>
      <w:r w:rsidRPr="0004032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–</w:t>
      </w:r>
      <w:r w:rsidRPr="00040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Главе поселения</w:t>
      </w:r>
      <w:r w:rsidRPr="0004032F">
        <w:rPr>
          <w:rFonts w:ascii="Times New Roman" w:hAnsi="Times New Roman" w:cs="Times New Roman"/>
        </w:rPr>
        <w:t>;</w:t>
      </w:r>
    </w:p>
    <w:p w:rsidR="00BE265B" w:rsidRPr="0004032F" w:rsidRDefault="00BE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работниками, работодателем для которых является руководитель подведомственной организации, - непосредственно</w:t>
      </w:r>
      <w:r>
        <w:rPr>
          <w:rFonts w:ascii="Times New Roman" w:hAnsi="Times New Roman" w:cs="Times New Roman"/>
        </w:rPr>
        <w:t>му</w:t>
      </w:r>
      <w:r w:rsidRPr="00040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руководителю соответствующей подведомственной организации.</w:t>
      </w:r>
    </w:p>
    <w:p w:rsidR="00BE265B" w:rsidRPr="0004032F" w:rsidRDefault="00BE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4. Уведомление подлежит регистрации </w:t>
      </w:r>
      <w:r>
        <w:rPr>
          <w:rFonts w:ascii="Times New Roman" w:hAnsi="Times New Roman" w:cs="Times New Roman"/>
        </w:rPr>
        <w:t>ведущим специалистом по кадрам  администрации поселения,</w:t>
      </w:r>
      <w:r w:rsidRPr="0004032F">
        <w:rPr>
          <w:rFonts w:ascii="Times New Roman" w:hAnsi="Times New Roman" w:cs="Times New Roman"/>
        </w:rPr>
        <w:t xml:space="preserve"> структурным подразделением или должностным лицом, ответственным за работу по профилактике коррупционных и иных правонарушений, соответствующей подведомственной организации в журнале регистрации уведомлений,  в день представления уведомления.</w:t>
      </w:r>
    </w:p>
    <w:p w:rsidR="00BE265B" w:rsidRPr="0004032F" w:rsidRDefault="00BE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Копия уведомления с отметкой о регистрации выдается работнику на руки под роспись в журнале регистрации уведомлений либо направляется по почте с уведомлением о получении.</w:t>
      </w:r>
    </w:p>
    <w:p w:rsidR="00BE265B" w:rsidRPr="00A42091" w:rsidRDefault="00BE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5. Уведомление с отметкой о регистрации в течение трех рабочих дней пос</w:t>
      </w:r>
      <w:r>
        <w:rPr>
          <w:rFonts w:ascii="Times New Roman" w:hAnsi="Times New Roman" w:cs="Times New Roman"/>
        </w:rPr>
        <w:t>ле его регистрации направляется в Комиссию по соблюдению требований к служебному поведению муниципальных служащих Саринского сельского поселения, лиц</w:t>
      </w:r>
      <w:r w:rsidRPr="00A42091">
        <w:rPr>
          <w:rFonts w:ascii="Times New Roman" w:hAnsi="Times New Roman" w:cs="Times New Roman"/>
        </w:rPr>
        <w:t>, замещающи</w:t>
      </w:r>
      <w:r>
        <w:rPr>
          <w:rFonts w:ascii="Times New Roman" w:hAnsi="Times New Roman" w:cs="Times New Roman"/>
        </w:rPr>
        <w:t>х</w:t>
      </w:r>
      <w:r w:rsidRPr="00A42091">
        <w:rPr>
          <w:rFonts w:ascii="Times New Roman" w:hAnsi="Times New Roman" w:cs="Times New Roman"/>
        </w:rPr>
        <w:t xml:space="preserve"> должности    в    администрации Кунашакского       муниципального района,    не отнесенны</w:t>
      </w:r>
      <w:r>
        <w:rPr>
          <w:rFonts w:ascii="Times New Roman" w:hAnsi="Times New Roman" w:cs="Times New Roman"/>
        </w:rPr>
        <w:t>х</w:t>
      </w:r>
      <w:r w:rsidRPr="00A42091">
        <w:rPr>
          <w:rFonts w:ascii="Times New Roman" w:hAnsi="Times New Roman" w:cs="Times New Roman"/>
        </w:rPr>
        <w:t xml:space="preserve"> к должностям муниципальной службы, и работник</w:t>
      </w:r>
      <w:r>
        <w:rPr>
          <w:rFonts w:ascii="Times New Roman" w:hAnsi="Times New Roman" w:cs="Times New Roman"/>
        </w:rPr>
        <w:t>ов</w:t>
      </w:r>
      <w:r w:rsidRPr="00A42091">
        <w:rPr>
          <w:rFonts w:ascii="Times New Roman" w:hAnsi="Times New Roman" w:cs="Times New Roman"/>
        </w:rPr>
        <w:t>, замещающи</w:t>
      </w:r>
      <w:r>
        <w:rPr>
          <w:rFonts w:ascii="Times New Roman" w:hAnsi="Times New Roman" w:cs="Times New Roman"/>
        </w:rPr>
        <w:t>х</w:t>
      </w:r>
      <w:r w:rsidRPr="00A42091">
        <w:rPr>
          <w:rFonts w:ascii="Times New Roman" w:hAnsi="Times New Roman" w:cs="Times New Roman"/>
        </w:rPr>
        <w:t xml:space="preserve">    должности в организациях, созданных  в  целях  выполнения задач,   поставлен</w:t>
      </w:r>
      <w:r>
        <w:rPr>
          <w:rFonts w:ascii="Times New Roman" w:hAnsi="Times New Roman" w:cs="Times New Roman"/>
        </w:rPr>
        <w:t>ных перед администрацией поселения и урегулированию конфликта интересов(далее –Комиссия).</w:t>
      </w:r>
    </w:p>
    <w:p w:rsidR="00BE265B" w:rsidRPr="0004032F" w:rsidRDefault="00BE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6. Проверка содержащихся в уведомлении сведений осуществляется </w:t>
      </w:r>
      <w:r>
        <w:rPr>
          <w:rFonts w:ascii="Times New Roman" w:hAnsi="Times New Roman" w:cs="Times New Roman"/>
        </w:rPr>
        <w:t xml:space="preserve">Комиссией </w:t>
      </w:r>
      <w:r w:rsidRPr="0004032F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BE265B" w:rsidRPr="0004032F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Default="00BE265B">
      <w:pPr>
        <w:pStyle w:val="ConsPlusNormal"/>
        <w:jc w:val="right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Normal"/>
        <w:jc w:val="right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Приложение N 1</w:t>
      </w:r>
    </w:p>
    <w:p w:rsidR="00BE265B" w:rsidRPr="0004032F" w:rsidRDefault="00BE265B" w:rsidP="0004032F">
      <w:pPr>
        <w:pStyle w:val="ConsPlusNormal"/>
        <w:jc w:val="right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к Порядку </w:t>
      </w:r>
    </w:p>
    <w:p w:rsidR="00BE265B" w:rsidRPr="0004032F" w:rsidRDefault="00BE265B">
      <w:pPr>
        <w:pStyle w:val="ConsPlusNormal"/>
        <w:jc w:val="right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Normal"/>
        <w:jc w:val="right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Рекомендуемый образец</w:t>
      </w:r>
    </w:p>
    <w:p w:rsidR="00BE265B" w:rsidRPr="0004032F" w:rsidRDefault="00BE265B">
      <w:pPr>
        <w:pStyle w:val="ConsPlusNormal"/>
        <w:jc w:val="both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bookmarkStart w:id="1" w:name="P76"/>
      <w:bookmarkEnd w:id="1"/>
      <w:r w:rsidRPr="0004032F">
        <w:rPr>
          <w:rFonts w:ascii="Times New Roman" w:hAnsi="Times New Roman" w:cs="Times New Roman"/>
        </w:rPr>
        <w:t xml:space="preserve">                                УВЕДОМЛЕНИЕ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о возникновении личной заинтересованности, которая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приводит или может привести к конфликту интересов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             (должность работодателя,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         инициалы, фамилия работодателя)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Я, _______________________________________________________________________,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(Ф.И.О., замещаемая должность)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___________________________________________________________________________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уведомляю о том, что: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1) _______________________________________________________________________;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(описание личной заинтересованности, которая приводит или может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привести к возникновению конфликта интересов)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2) _______________________________________________________________________;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(описание должностных обязанностей, на исполнение которых может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негативно повлиять либо негативно влияет личная заинтересованность)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3) _______________________________________________________________________.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(предложения по урегулированию конфликта интересов)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"__" ____________ 20__ г.      __________________ _________________________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                                (подпись)        (расшифровка подписи)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Ознакомлен: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_______________________________________________        ____________________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(должность, Ф.И.О. непосредственного начальника           (дата, подпись)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работника, представляющего уведомление)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Регистрационный номер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в журнале регистрации уведомлений                 _________________________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Дата регистрации уведомления                      "__" ____________ 20__ г.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________________________________         __________________________________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 xml:space="preserve">   (фамилия, инициалы, лица,             (подпись лица, зарегистрировавшего</w:t>
      </w:r>
    </w:p>
    <w:p w:rsidR="00BE265B" w:rsidRPr="0004032F" w:rsidRDefault="00BE265B">
      <w:pPr>
        <w:pStyle w:val="ConsPlusNonformat"/>
        <w:jc w:val="both"/>
        <w:rPr>
          <w:rFonts w:ascii="Times New Roman" w:hAnsi="Times New Roman" w:cs="Times New Roman"/>
        </w:rPr>
      </w:pPr>
      <w:r w:rsidRPr="0004032F">
        <w:rPr>
          <w:rFonts w:ascii="Times New Roman" w:hAnsi="Times New Roman" w:cs="Times New Roman"/>
        </w:rPr>
        <w:t>зарегистрировавшего уведомление)                     уведомление)</w:t>
      </w:r>
    </w:p>
    <w:p w:rsidR="00BE265B" w:rsidRPr="0004032F" w:rsidRDefault="00BE265B">
      <w:pPr>
        <w:rPr>
          <w:rFonts w:ascii="Times New Roman" w:hAnsi="Times New Roman"/>
        </w:rPr>
        <w:sectPr w:rsidR="00BE265B" w:rsidRPr="0004032F" w:rsidSect="002D2111">
          <w:pgSz w:w="11906" w:h="16838"/>
          <w:pgMar w:top="964" w:right="567" w:bottom="851" w:left="1134" w:header="709" w:footer="709" w:gutter="0"/>
          <w:cols w:space="708"/>
          <w:docGrid w:linePitch="360"/>
        </w:sectPr>
      </w:pPr>
    </w:p>
    <w:p w:rsidR="00BE265B" w:rsidRDefault="00BE265B">
      <w:pPr>
        <w:pStyle w:val="ConsPlusNormal"/>
        <w:jc w:val="right"/>
      </w:pPr>
      <w:r>
        <w:t>Приложение N 2</w:t>
      </w:r>
    </w:p>
    <w:p w:rsidR="00BE265B" w:rsidRDefault="00BE265B" w:rsidP="00EE27CC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к Порядку уведомления работодателя (его представителя)</w:t>
      </w:r>
    </w:p>
    <w:p w:rsidR="00BE265B" w:rsidRDefault="00BE265B" w:rsidP="00EE27CC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работниками организаций, созданных для выполнения задач,</w:t>
      </w:r>
    </w:p>
    <w:p w:rsidR="00BE265B" w:rsidRDefault="00BE265B" w:rsidP="00EE27CC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поставленных перед Министерством труда и социальной защиты</w:t>
      </w:r>
    </w:p>
    <w:p w:rsidR="00BE265B" w:rsidRDefault="00BE265B" w:rsidP="00EE27CC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Российской Федерации, о возникновении личной заинтересованности, </w:t>
      </w:r>
    </w:p>
    <w:p w:rsidR="00BE265B" w:rsidRDefault="00BE265B" w:rsidP="00EE27CC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которая приводит или может привести к конфликту интересов,</w:t>
      </w:r>
    </w:p>
    <w:p w:rsidR="00BE265B" w:rsidRDefault="00BE265B" w:rsidP="00EE27CC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утвержденному приказом Министерства труда и социальной защиты</w:t>
      </w:r>
    </w:p>
    <w:p w:rsidR="00BE265B" w:rsidRDefault="00BE265B" w:rsidP="00EE27CC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Российской Федерации от 4 июня 2015 г. N 344н</w:t>
      </w:r>
    </w:p>
    <w:p w:rsidR="00BE265B" w:rsidRDefault="00BE265B">
      <w:pPr>
        <w:pStyle w:val="ConsPlusNormal"/>
        <w:jc w:val="both"/>
      </w:pPr>
    </w:p>
    <w:p w:rsidR="00BE265B" w:rsidRDefault="00BE265B">
      <w:pPr>
        <w:pStyle w:val="ConsPlusNormal"/>
        <w:jc w:val="right"/>
      </w:pPr>
      <w:r>
        <w:t>Рекомендуемый образец</w:t>
      </w:r>
    </w:p>
    <w:p w:rsidR="00BE265B" w:rsidRDefault="00BE265B">
      <w:pPr>
        <w:pStyle w:val="ConsPlusNormal"/>
        <w:jc w:val="both"/>
      </w:pPr>
    </w:p>
    <w:p w:rsidR="00BE265B" w:rsidRDefault="00BE265B">
      <w:pPr>
        <w:pStyle w:val="ConsPlusNormal"/>
        <w:jc w:val="center"/>
      </w:pPr>
      <w:bookmarkStart w:id="2" w:name="P141"/>
      <w:bookmarkEnd w:id="2"/>
      <w:r>
        <w:t>Журнал</w:t>
      </w:r>
    </w:p>
    <w:p w:rsidR="00BE265B" w:rsidRDefault="00BE265B">
      <w:pPr>
        <w:pStyle w:val="ConsPlusNormal"/>
        <w:jc w:val="center"/>
      </w:pPr>
      <w:r>
        <w:t>регистрации уведомлений о возникновении личной</w:t>
      </w:r>
    </w:p>
    <w:p w:rsidR="00BE265B" w:rsidRDefault="00BE265B">
      <w:pPr>
        <w:pStyle w:val="ConsPlusNormal"/>
        <w:jc w:val="center"/>
      </w:pPr>
      <w:r>
        <w:t>заинтересованности, которая приводит или может привести</w:t>
      </w:r>
    </w:p>
    <w:p w:rsidR="00BE265B" w:rsidRDefault="00BE265B">
      <w:pPr>
        <w:pStyle w:val="ConsPlusNormal"/>
        <w:jc w:val="center"/>
      </w:pPr>
      <w:r>
        <w:t>к конфликту интересов</w:t>
      </w:r>
    </w:p>
    <w:p w:rsidR="00BE265B" w:rsidRDefault="00BE26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"/>
        <w:gridCol w:w="1178"/>
        <w:gridCol w:w="2340"/>
        <w:gridCol w:w="1080"/>
        <w:gridCol w:w="1133"/>
        <w:gridCol w:w="1105"/>
        <w:gridCol w:w="1105"/>
        <w:gridCol w:w="1570"/>
        <w:gridCol w:w="2340"/>
      </w:tblGrid>
      <w:tr w:rsidR="00BE265B" w:rsidRPr="002526F1" w:rsidTr="00EE27CC">
        <w:tc>
          <w:tcPr>
            <w:tcW w:w="442" w:type="dxa"/>
            <w:vMerge w:val="restart"/>
          </w:tcPr>
          <w:p w:rsidR="00BE265B" w:rsidRDefault="00BE2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78" w:type="dxa"/>
            <w:vMerge w:val="restart"/>
          </w:tcPr>
          <w:p w:rsidR="00BE265B" w:rsidRDefault="00BE265B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2340" w:type="dxa"/>
            <w:vMerge w:val="restart"/>
          </w:tcPr>
          <w:p w:rsidR="00BE265B" w:rsidRDefault="00BE265B">
            <w:pPr>
              <w:pStyle w:val="ConsPlusNormal"/>
              <w:jc w:val="center"/>
            </w:pPr>
            <w:r>
              <w:t>Дата регистрации</w:t>
            </w:r>
          </w:p>
          <w:p w:rsidR="00BE265B" w:rsidRDefault="00BE265B">
            <w:pPr>
              <w:pStyle w:val="ConsPlusNormal"/>
              <w:jc w:val="center"/>
            </w:pPr>
            <w:r>
              <w:t xml:space="preserve"> уведомления</w:t>
            </w:r>
          </w:p>
        </w:tc>
        <w:tc>
          <w:tcPr>
            <w:tcW w:w="2213" w:type="dxa"/>
            <w:gridSpan w:val="2"/>
          </w:tcPr>
          <w:p w:rsidR="00BE265B" w:rsidRDefault="00BE265B">
            <w:pPr>
              <w:pStyle w:val="ConsPlusNormal"/>
              <w:jc w:val="center"/>
            </w:pPr>
            <w:r>
              <w:t>Уведомление представлено</w:t>
            </w:r>
          </w:p>
        </w:tc>
        <w:tc>
          <w:tcPr>
            <w:tcW w:w="3780" w:type="dxa"/>
            <w:gridSpan w:val="3"/>
          </w:tcPr>
          <w:p w:rsidR="00BE265B" w:rsidRDefault="00BE265B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  <w:tc>
          <w:tcPr>
            <w:tcW w:w="2340" w:type="dxa"/>
          </w:tcPr>
          <w:p w:rsidR="00BE265B" w:rsidRDefault="00BE265B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BE265B" w:rsidRPr="002526F1" w:rsidTr="00EE27CC">
        <w:tc>
          <w:tcPr>
            <w:tcW w:w="442" w:type="dxa"/>
            <w:vMerge/>
          </w:tcPr>
          <w:p w:rsidR="00BE265B" w:rsidRPr="002526F1" w:rsidRDefault="00BE265B"/>
        </w:tc>
        <w:tc>
          <w:tcPr>
            <w:tcW w:w="1178" w:type="dxa"/>
            <w:vMerge/>
          </w:tcPr>
          <w:p w:rsidR="00BE265B" w:rsidRPr="002526F1" w:rsidRDefault="00BE265B"/>
        </w:tc>
        <w:tc>
          <w:tcPr>
            <w:tcW w:w="2340" w:type="dxa"/>
            <w:vMerge/>
          </w:tcPr>
          <w:p w:rsidR="00BE265B" w:rsidRPr="002526F1" w:rsidRDefault="00BE265B"/>
        </w:tc>
        <w:tc>
          <w:tcPr>
            <w:tcW w:w="1080" w:type="dxa"/>
          </w:tcPr>
          <w:p w:rsidR="00BE265B" w:rsidRDefault="00BE265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33" w:type="dxa"/>
          </w:tcPr>
          <w:p w:rsidR="00BE265B" w:rsidRDefault="00BE26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05" w:type="dxa"/>
          </w:tcPr>
          <w:p w:rsidR="00BE265B" w:rsidRDefault="00BE265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05" w:type="dxa"/>
          </w:tcPr>
          <w:p w:rsidR="00BE265B" w:rsidRDefault="00BE26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70" w:type="dxa"/>
          </w:tcPr>
          <w:p w:rsidR="00BE265B" w:rsidRDefault="00BE265B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340" w:type="dxa"/>
          </w:tcPr>
          <w:p w:rsidR="00BE265B" w:rsidRDefault="00BE265B">
            <w:pPr>
              <w:pStyle w:val="ConsPlusNormal"/>
            </w:pPr>
          </w:p>
        </w:tc>
      </w:tr>
      <w:tr w:rsidR="00BE265B" w:rsidRPr="002526F1" w:rsidTr="00EE27CC">
        <w:tc>
          <w:tcPr>
            <w:tcW w:w="442" w:type="dxa"/>
          </w:tcPr>
          <w:p w:rsidR="00BE265B" w:rsidRDefault="00BE2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8" w:type="dxa"/>
          </w:tcPr>
          <w:p w:rsidR="00BE265B" w:rsidRDefault="00BE2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BE265B" w:rsidRDefault="00BE2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E265B" w:rsidRDefault="00BE2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BE265B" w:rsidRDefault="00BE2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BE265B" w:rsidRDefault="00BE26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5" w:type="dxa"/>
          </w:tcPr>
          <w:p w:rsidR="00BE265B" w:rsidRDefault="00BE26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0" w:type="dxa"/>
          </w:tcPr>
          <w:p w:rsidR="00BE265B" w:rsidRDefault="00BE26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0" w:type="dxa"/>
          </w:tcPr>
          <w:p w:rsidR="00BE265B" w:rsidRDefault="00BE265B">
            <w:pPr>
              <w:pStyle w:val="ConsPlusNormal"/>
              <w:jc w:val="center"/>
            </w:pPr>
            <w:r>
              <w:t>9</w:t>
            </w:r>
          </w:p>
        </w:tc>
      </w:tr>
      <w:tr w:rsidR="00BE265B" w:rsidRPr="002526F1" w:rsidTr="00EE27CC">
        <w:tc>
          <w:tcPr>
            <w:tcW w:w="442" w:type="dxa"/>
          </w:tcPr>
          <w:p w:rsidR="00BE265B" w:rsidRDefault="00BE265B">
            <w:pPr>
              <w:pStyle w:val="ConsPlusNormal"/>
            </w:pPr>
          </w:p>
        </w:tc>
        <w:tc>
          <w:tcPr>
            <w:tcW w:w="1178" w:type="dxa"/>
          </w:tcPr>
          <w:p w:rsidR="00BE265B" w:rsidRDefault="00BE265B">
            <w:pPr>
              <w:pStyle w:val="ConsPlusNormal"/>
            </w:pPr>
          </w:p>
        </w:tc>
        <w:tc>
          <w:tcPr>
            <w:tcW w:w="2340" w:type="dxa"/>
          </w:tcPr>
          <w:p w:rsidR="00BE265B" w:rsidRDefault="00BE265B">
            <w:pPr>
              <w:pStyle w:val="ConsPlusNormal"/>
            </w:pPr>
          </w:p>
        </w:tc>
        <w:tc>
          <w:tcPr>
            <w:tcW w:w="1080" w:type="dxa"/>
          </w:tcPr>
          <w:p w:rsidR="00BE265B" w:rsidRDefault="00BE265B">
            <w:pPr>
              <w:pStyle w:val="ConsPlusNormal"/>
            </w:pPr>
          </w:p>
        </w:tc>
        <w:tc>
          <w:tcPr>
            <w:tcW w:w="1133" w:type="dxa"/>
          </w:tcPr>
          <w:p w:rsidR="00BE265B" w:rsidRDefault="00BE265B">
            <w:pPr>
              <w:pStyle w:val="ConsPlusNormal"/>
            </w:pPr>
          </w:p>
        </w:tc>
        <w:tc>
          <w:tcPr>
            <w:tcW w:w="1105" w:type="dxa"/>
          </w:tcPr>
          <w:p w:rsidR="00BE265B" w:rsidRDefault="00BE265B">
            <w:pPr>
              <w:pStyle w:val="ConsPlusNormal"/>
            </w:pPr>
          </w:p>
        </w:tc>
        <w:tc>
          <w:tcPr>
            <w:tcW w:w="1105" w:type="dxa"/>
          </w:tcPr>
          <w:p w:rsidR="00BE265B" w:rsidRDefault="00BE265B">
            <w:pPr>
              <w:pStyle w:val="ConsPlusNormal"/>
            </w:pPr>
          </w:p>
        </w:tc>
        <w:tc>
          <w:tcPr>
            <w:tcW w:w="1570" w:type="dxa"/>
          </w:tcPr>
          <w:p w:rsidR="00BE265B" w:rsidRDefault="00BE265B">
            <w:pPr>
              <w:pStyle w:val="ConsPlusNormal"/>
            </w:pPr>
          </w:p>
        </w:tc>
        <w:tc>
          <w:tcPr>
            <w:tcW w:w="2340" w:type="dxa"/>
          </w:tcPr>
          <w:p w:rsidR="00BE265B" w:rsidRDefault="00BE265B">
            <w:pPr>
              <w:pStyle w:val="ConsPlusNormal"/>
            </w:pPr>
          </w:p>
        </w:tc>
      </w:tr>
      <w:tr w:rsidR="00BE265B" w:rsidRPr="002526F1" w:rsidTr="00EE27CC">
        <w:tc>
          <w:tcPr>
            <w:tcW w:w="442" w:type="dxa"/>
          </w:tcPr>
          <w:p w:rsidR="00BE265B" w:rsidRDefault="00BE265B">
            <w:pPr>
              <w:pStyle w:val="ConsPlusNormal"/>
            </w:pPr>
          </w:p>
        </w:tc>
        <w:tc>
          <w:tcPr>
            <w:tcW w:w="1178" w:type="dxa"/>
          </w:tcPr>
          <w:p w:rsidR="00BE265B" w:rsidRDefault="00BE265B">
            <w:pPr>
              <w:pStyle w:val="ConsPlusNormal"/>
            </w:pPr>
          </w:p>
        </w:tc>
        <w:tc>
          <w:tcPr>
            <w:tcW w:w="2340" w:type="dxa"/>
          </w:tcPr>
          <w:p w:rsidR="00BE265B" w:rsidRDefault="00BE265B">
            <w:pPr>
              <w:pStyle w:val="ConsPlusNormal"/>
            </w:pPr>
          </w:p>
        </w:tc>
        <w:tc>
          <w:tcPr>
            <w:tcW w:w="1080" w:type="dxa"/>
          </w:tcPr>
          <w:p w:rsidR="00BE265B" w:rsidRDefault="00BE265B">
            <w:pPr>
              <w:pStyle w:val="ConsPlusNormal"/>
            </w:pPr>
          </w:p>
        </w:tc>
        <w:tc>
          <w:tcPr>
            <w:tcW w:w="1133" w:type="dxa"/>
          </w:tcPr>
          <w:p w:rsidR="00BE265B" w:rsidRDefault="00BE265B">
            <w:pPr>
              <w:pStyle w:val="ConsPlusNormal"/>
            </w:pPr>
          </w:p>
        </w:tc>
        <w:tc>
          <w:tcPr>
            <w:tcW w:w="1105" w:type="dxa"/>
          </w:tcPr>
          <w:p w:rsidR="00BE265B" w:rsidRDefault="00BE265B">
            <w:pPr>
              <w:pStyle w:val="ConsPlusNormal"/>
            </w:pPr>
          </w:p>
        </w:tc>
        <w:tc>
          <w:tcPr>
            <w:tcW w:w="1105" w:type="dxa"/>
          </w:tcPr>
          <w:p w:rsidR="00BE265B" w:rsidRDefault="00BE265B">
            <w:pPr>
              <w:pStyle w:val="ConsPlusNormal"/>
            </w:pPr>
          </w:p>
        </w:tc>
        <w:tc>
          <w:tcPr>
            <w:tcW w:w="1570" w:type="dxa"/>
          </w:tcPr>
          <w:p w:rsidR="00BE265B" w:rsidRDefault="00BE265B">
            <w:pPr>
              <w:pStyle w:val="ConsPlusNormal"/>
            </w:pPr>
          </w:p>
        </w:tc>
        <w:tc>
          <w:tcPr>
            <w:tcW w:w="2340" w:type="dxa"/>
          </w:tcPr>
          <w:p w:rsidR="00BE265B" w:rsidRDefault="00BE265B">
            <w:pPr>
              <w:pStyle w:val="ConsPlusNormal"/>
            </w:pPr>
          </w:p>
        </w:tc>
      </w:tr>
    </w:tbl>
    <w:p w:rsidR="00BE265B" w:rsidRDefault="00BE265B">
      <w:pPr>
        <w:pStyle w:val="ConsPlusNormal"/>
        <w:jc w:val="both"/>
      </w:pPr>
    </w:p>
    <w:p w:rsidR="00BE265B" w:rsidRDefault="00BE265B">
      <w:pPr>
        <w:pStyle w:val="ConsPlusNormal"/>
        <w:jc w:val="both"/>
      </w:pPr>
    </w:p>
    <w:p w:rsidR="00BE265B" w:rsidRDefault="00BE2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65B" w:rsidRDefault="00BE265B"/>
    <w:sectPr w:rsidR="00BE265B" w:rsidSect="00EE27CC">
      <w:pgSz w:w="16838" w:h="11905"/>
      <w:pgMar w:top="899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5A"/>
    <w:rsid w:val="0004032F"/>
    <w:rsid w:val="00072EDA"/>
    <w:rsid w:val="000C305A"/>
    <w:rsid w:val="000F2C30"/>
    <w:rsid w:val="00181B28"/>
    <w:rsid w:val="001A6EA7"/>
    <w:rsid w:val="002526F1"/>
    <w:rsid w:val="002D2111"/>
    <w:rsid w:val="003037B7"/>
    <w:rsid w:val="00370B44"/>
    <w:rsid w:val="00435F9B"/>
    <w:rsid w:val="0043699D"/>
    <w:rsid w:val="004A0A51"/>
    <w:rsid w:val="004E7DF0"/>
    <w:rsid w:val="006D5ACC"/>
    <w:rsid w:val="00733127"/>
    <w:rsid w:val="00806F11"/>
    <w:rsid w:val="008759BB"/>
    <w:rsid w:val="00905B29"/>
    <w:rsid w:val="00940F52"/>
    <w:rsid w:val="009629AB"/>
    <w:rsid w:val="009C7EF7"/>
    <w:rsid w:val="00A20EEB"/>
    <w:rsid w:val="00A42091"/>
    <w:rsid w:val="00B54E96"/>
    <w:rsid w:val="00BE265B"/>
    <w:rsid w:val="00BE7E54"/>
    <w:rsid w:val="00C36D3E"/>
    <w:rsid w:val="00C717AA"/>
    <w:rsid w:val="00D01E43"/>
    <w:rsid w:val="00D16A48"/>
    <w:rsid w:val="00E450BC"/>
    <w:rsid w:val="00EE27CC"/>
    <w:rsid w:val="00F6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C36D3E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C3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0C305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C305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305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C305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05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C36D3E"/>
    <w:pPr>
      <w:spacing w:after="0" w:line="240" w:lineRule="auto"/>
      <w:ind w:right="6237"/>
      <w:jc w:val="center"/>
    </w:pPr>
    <w:rPr>
      <w:rFonts w:ascii="Times New Roman" w:hAnsi="Times New Roman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F2C3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C36D3E"/>
    <w:rPr>
      <w:rFonts w:cs="Times New Roman"/>
      <w:sz w:val="22"/>
      <w:lang w:val="ru-RU" w:eastAsia="ru-RU" w:bidi="ar-SA"/>
    </w:rPr>
  </w:style>
  <w:style w:type="character" w:customStyle="1" w:styleId="Heading1Char1">
    <w:name w:val="Heading 1 Char1"/>
    <w:link w:val="Heading1"/>
    <w:uiPriority w:val="99"/>
    <w:locked/>
    <w:rsid w:val="00C36D3E"/>
    <w:rPr>
      <w:b/>
      <w:kern w:val="36"/>
      <w:sz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4</Pages>
  <Words>1448</Words>
  <Characters>8255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Sarino</cp:lastModifiedBy>
  <cp:revision>15</cp:revision>
  <cp:lastPrinted>2016-09-14T06:26:00Z</cp:lastPrinted>
  <dcterms:created xsi:type="dcterms:W3CDTF">2016-07-14T10:56:00Z</dcterms:created>
  <dcterms:modified xsi:type="dcterms:W3CDTF">2016-09-14T11:25:00Z</dcterms:modified>
</cp:coreProperties>
</file>